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Cross-Border Onboarding Requirements Sample</w:t>
      </w:r>
    </w:p>
    <w:p>
      <w:r>
        <w:rPr>
          <w:b/>
          <w:color w:val="F26B3A"/>
        </w:rPr>
        <w:t>ActiveMotion.ai sample document</w:t>
      </w:r>
    </w:p>
    <w:p>
      <w:r>
        <w:t>Country-specific payroll, compliance, policy, and documentation steps stay in the right sequence.</w:t>
      </w:r>
    </w:p>
    <w:p>
      <w:pPr>
        <w:pStyle w:val="Heading1"/>
      </w:pPr>
      <w:r>
        <w:t>Purpose</w:t>
      </w:r>
    </w:p>
    <w:p>
      <w:r>
        <w:rPr>
          <w:b/>
        </w:rPr>
        <w:t xml:space="preserve">Use: </w:t>
      </w:r>
      <w:r>
        <w:t>A sample requirements matrix for international onboarding.</w:t>
      </w:r>
    </w:p>
    <w:p>
      <w:r>
        <w:rPr>
          <w:b/>
        </w:rPr>
        <w:t xml:space="preserve">Requirement fields: </w:t>
      </w:r>
      <w:r>
        <w:t>Country, worker type, payroll provider, tax forms, right-to-work checks, retention rule.</w:t>
      </w:r>
    </w:p>
    <w:p>
      <w:r>
        <w:rPr>
          <w:b/>
        </w:rPr>
        <w:t xml:space="preserve">Governance note: </w:t>
      </w:r>
      <w:r>
        <w:t>Route exceptions to HR operations before downstream access is released.</w:t>
      </w:r>
    </w:p>
    <w:p>
      <w:pPr>
        <w:pStyle w:val="Heading1"/>
      </w:pPr>
      <w:r>
        <w:t>Sample operating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Item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Owner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Timing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Evidence</w:t>
            </w:r>
          </w:p>
        </w:tc>
      </w:tr>
      <w:tr>
        <w:tc>
          <w:tcPr>
            <w:tcW w:type="dxa" w:w="2484"/>
            <w:vAlign w:val="center"/>
          </w:tcPr>
          <w:p>
            <w:r>
              <w:t>Country</w:t>
            </w:r>
          </w:p>
        </w:tc>
        <w:tc>
          <w:tcPr>
            <w:tcW w:type="dxa" w:w="2484"/>
            <w:vAlign w:val="center"/>
          </w:tcPr>
          <w:p>
            <w:r>
              <w:t>HR operations</w:t>
            </w:r>
          </w:p>
        </w:tc>
        <w:tc>
          <w:tcPr>
            <w:tcW w:type="dxa" w:w="2484"/>
            <w:vAlign w:val="center"/>
          </w:tcPr>
          <w:p>
            <w:r>
              <w:t>Offer accepted</w:t>
            </w:r>
          </w:p>
        </w:tc>
        <w:tc>
          <w:tcPr>
            <w:tcW w:type="dxa" w:w="2484"/>
            <w:vAlign w:val="center"/>
          </w:tcPr>
          <w:p>
            <w:r>
              <w:t>Checklist created</w:t>
            </w:r>
          </w:p>
        </w:tc>
      </w:tr>
      <w:tr>
        <w:tc>
          <w:tcPr>
            <w:tcW w:type="dxa" w:w="2484"/>
            <w:vAlign w:val="center"/>
          </w:tcPr>
          <w:p>
            <w:r>
              <w:t>Docs</w:t>
            </w:r>
          </w:p>
        </w:tc>
        <w:tc>
          <w:tcPr>
            <w:tcW w:type="dxa" w:w="2484"/>
            <w:vAlign w:val="center"/>
          </w:tcPr>
          <w:p>
            <w:r>
              <w:t>Hiring manager</w:t>
            </w:r>
          </w:p>
        </w:tc>
        <w:tc>
          <w:tcPr>
            <w:tcW w:type="dxa" w:w="2484"/>
            <w:vAlign w:val="center"/>
          </w:tcPr>
          <w:p>
            <w:r>
              <w:t>Pre-start</w:t>
            </w:r>
          </w:p>
        </w:tc>
        <w:tc>
          <w:tcPr>
            <w:tcW w:type="dxa" w:w="2484"/>
            <w:vAlign w:val="center"/>
          </w:tcPr>
          <w:p>
            <w:r>
              <w:t>Owner confirmation</w:t>
            </w:r>
          </w:p>
        </w:tc>
      </w:tr>
      <w:tr>
        <w:tc>
          <w:tcPr>
            <w:tcW w:type="dxa" w:w="2484"/>
            <w:vAlign w:val="center"/>
          </w:tcPr>
          <w:p>
            <w:r>
              <w:t>Payroll</w:t>
            </w:r>
          </w:p>
        </w:tc>
        <w:tc>
          <w:tcPr>
            <w:tcW w:type="dxa" w:w="2484"/>
            <w:vAlign w:val="center"/>
          </w:tcPr>
          <w:p>
            <w:r>
              <w:t>IT / Payroll</w:t>
            </w:r>
          </w:p>
        </w:tc>
        <w:tc>
          <w:tcPr>
            <w:tcW w:type="dxa" w:w="2484"/>
            <w:vAlign w:val="center"/>
          </w:tcPr>
          <w:p>
            <w:r>
              <w:t>Before day one</w:t>
            </w:r>
          </w:p>
        </w:tc>
        <w:tc>
          <w:tcPr>
            <w:tcW w:type="dxa" w:w="2484"/>
            <w:vAlign w:val="center"/>
          </w:tcPr>
          <w:p>
            <w:r>
              <w:t>System status</w:t>
            </w:r>
          </w:p>
        </w:tc>
      </w:tr>
      <w:tr>
        <w:tc>
          <w:tcPr>
            <w:tcW w:type="dxa" w:w="2484"/>
            <w:vAlign w:val="center"/>
          </w:tcPr>
          <w:p>
            <w:r>
              <w:t>Comply</w:t>
            </w:r>
          </w:p>
        </w:tc>
        <w:tc>
          <w:tcPr>
            <w:tcW w:type="dxa" w:w="2484"/>
            <w:vAlign w:val="center"/>
          </w:tcPr>
          <w:p>
            <w:r>
              <w:t>HR operations</w:t>
            </w:r>
          </w:p>
        </w:tc>
        <w:tc>
          <w:tcPr>
            <w:tcW w:type="dxa" w:w="2484"/>
            <w:vAlign w:val="center"/>
          </w:tcPr>
          <w:p>
            <w:r>
              <w:t>Day one</w:t>
            </w:r>
          </w:p>
        </w:tc>
        <w:tc>
          <w:tcPr>
            <w:tcW w:type="dxa" w:w="2484"/>
            <w:vAlign w:val="center"/>
          </w:tcPr>
          <w:p>
            <w:r>
              <w:t>Completion note</w:t>
            </w:r>
          </w:p>
        </w:tc>
      </w:tr>
    </w:tbl>
    <w:p>
      <w:pPr>
        <w:pStyle w:val="Heading1"/>
      </w:pPr>
      <w:r>
        <w:t>Decision fields</w:t>
      </w:r>
    </w:p>
    <w:p>
      <w:pPr>
        <w:pStyle w:val="ListBullet"/>
      </w:pPr>
      <w:r>
        <w:t>Ready to launch</w:t>
      </w:r>
    </w:p>
    <w:p>
      <w:pPr>
        <w:pStyle w:val="ListBullet"/>
      </w:pPr>
      <w:r>
        <w:t>Needs manager input</w:t>
      </w:r>
    </w:p>
    <w:p>
      <w:pPr>
        <w:pStyle w:val="ListBullet"/>
      </w:pPr>
      <w:r>
        <w:t>Needs HR exception review</w:t>
      </w:r>
    </w:p>
    <w:p>
      <w:pPr>
        <w:pStyle w:val="ListBullet"/>
      </w:pPr>
      <w:r>
        <w:t>Blocked and escalated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01A16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